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6A" w:rsidRPr="008128E1" w:rsidRDefault="008C446A" w:rsidP="008C446A">
      <w:pPr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8128E1"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8C446A" w:rsidRPr="0013198F" w:rsidRDefault="008C446A" w:rsidP="008C446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98F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общего собрания первичного отделения</w:t>
      </w:r>
      <w:r w:rsidRPr="00CC7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</w:p>
    <w:p w:rsidR="008C446A" w:rsidRPr="009806F7" w:rsidRDefault="008C446A" w:rsidP="008C446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806F7">
        <w:rPr>
          <w:rFonts w:ascii="Times New Roman" w:hAnsi="Times New Roman"/>
          <w:sz w:val="28"/>
          <w:szCs w:val="28"/>
        </w:rPr>
        <w:t>ГБОУ «Начальная общеобразовательная школа № 17 г. Назрань»</w:t>
      </w:r>
    </w:p>
    <w:p w:rsidR="008C446A" w:rsidRDefault="008C446A" w:rsidP="008C446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  <w:r>
        <w:rPr>
          <w:rFonts w:ascii="Times New Roman" w:hAnsi="Times New Roman"/>
          <w:sz w:val="18"/>
          <w:szCs w:val="18"/>
        </w:rPr>
        <w:t xml:space="preserve"> в соответствии с уставом</w:t>
      </w:r>
    </w:p>
    <w:p w:rsidR="008C446A" w:rsidRDefault="008C446A" w:rsidP="008C44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8C446A" w:rsidTr="0081291E">
        <w:tc>
          <w:tcPr>
            <w:tcW w:w="4927" w:type="dxa"/>
            <w:shd w:val="clear" w:color="auto" w:fill="auto"/>
          </w:tcPr>
          <w:p w:rsidR="008C446A" w:rsidRDefault="008C446A" w:rsidP="0081291E">
            <w:pPr>
              <w:spacing w:after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ГБОУ «НОШ № 17 г. Назрань»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8C446A" w:rsidRDefault="008C446A" w:rsidP="0081291E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8C446A" w:rsidRPr="009806F7" w:rsidRDefault="00B03AA2" w:rsidP="0081291E">
            <w:pPr>
              <w:spacing w:after="0"/>
              <w:contextualSpacing/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«23</w:t>
            </w:r>
            <w:r w:rsidR="008C446A" w:rsidRPr="009806F7">
              <w:rPr>
                <w:rFonts w:ascii="Times New Roman" w:hAnsi="Times New Roman"/>
                <w:sz w:val="28"/>
                <w:szCs w:val="28"/>
                <w:u w:val="single"/>
              </w:rPr>
              <w:t>» 01 2023 г.</w:t>
            </w:r>
          </w:p>
          <w:p w:rsidR="008C446A" w:rsidRPr="009806F7" w:rsidRDefault="008C446A" w:rsidP="0081291E">
            <w:pPr>
              <w:spacing w:after="0"/>
              <w:ind w:firstLine="1736"/>
              <w:contextualSpacing/>
              <w:rPr>
                <w:u w:val="single"/>
              </w:rPr>
            </w:pPr>
            <w:r w:rsidRPr="009806F7">
              <w:rPr>
                <w:rFonts w:ascii="Times New Roman" w:hAnsi="Times New Roman"/>
                <w:sz w:val="18"/>
                <w:szCs w:val="18"/>
                <w:u w:val="single"/>
              </w:rPr>
              <w:t>Дата проведения:</w:t>
            </w:r>
          </w:p>
        </w:tc>
      </w:tr>
    </w:tbl>
    <w:p w:rsidR="008C446A" w:rsidRDefault="008C446A" w:rsidP="008C446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446A" w:rsidRDefault="008C446A" w:rsidP="008C446A">
      <w:pPr>
        <w:spacing w:after="0"/>
        <w:ind w:left="142" w:firstLine="709"/>
        <w:contextualSpacing/>
      </w:pPr>
      <w:r>
        <w:rPr>
          <w:rFonts w:ascii="Times New Roman" w:hAnsi="Times New Roman"/>
          <w:sz w:val="28"/>
          <w:szCs w:val="28"/>
        </w:rPr>
        <w:t>Время проведения: _</w:t>
      </w:r>
      <w:r>
        <w:rPr>
          <w:rFonts w:ascii="Times New Roman" w:hAnsi="Times New Roman"/>
          <w:sz w:val="28"/>
          <w:szCs w:val="28"/>
          <w:u w:val="single"/>
        </w:rPr>
        <w:t>10.00</w:t>
      </w:r>
    </w:p>
    <w:p w:rsidR="008C446A" w:rsidRDefault="008C446A" w:rsidP="008C446A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участников первичного отделения Общероссийского общественно-государственного движения детей и молодежи (далее – первичное </w:t>
      </w:r>
      <w:r w:rsidRPr="00B340D3">
        <w:rPr>
          <w:rFonts w:ascii="Times New Roman" w:hAnsi="Times New Roman"/>
          <w:sz w:val="28"/>
          <w:szCs w:val="28"/>
        </w:rPr>
        <w:t>отделен</w:t>
      </w:r>
      <w:r>
        <w:rPr>
          <w:rFonts w:ascii="Times New Roman" w:hAnsi="Times New Roman"/>
          <w:sz w:val="28"/>
          <w:szCs w:val="28"/>
        </w:rPr>
        <w:t>ие)</w:t>
      </w:r>
      <w:r w:rsidRPr="00936DAB">
        <w:rPr>
          <w:rFonts w:ascii="Times New Roman" w:hAnsi="Times New Roman"/>
          <w:sz w:val="28"/>
          <w:szCs w:val="28"/>
        </w:rPr>
        <w:t xml:space="preserve"> </w:t>
      </w:r>
      <w:r w:rsidR="00B03AA2">
        <w:rPr>
          <w:rFonts w:ascii="Times New Roman" w:hAnsi="Times New Roman"/>
          <w:sz w:val="28"/>
          <w:szCs w:val="28"/>
        </w:rPr>
        <w:t>составляет 20</w:t>
      </w:r>
      <w:r>
        <w:rPr>
          <w:rFonts w:ascii="Times New Roman" w:hAnsi="Times New Roman"/>
          <w:sz w:val="28"/>
          <w:szCs w:val="28"/>
        </w:rPr>
        <w:t xml:space="preserve"> человек, и</w:t>
      </w:r>
      <w:r w:rsidR="00B03AA2">
        <w:rPr>
          <w:rFonts w:ascii="Times New Roman" w:hAnsi="Times New Roman"/>
          <w:sz w:val="28"/>
          <w:szCs w:val="28"/>
        </w:rPr>
        <w:t>з них в заседании присутствует 18</w:t>
      </w:r>
      <w:r>
        <w:rPr>
          <w:rFonts w:ascii="Times New Roman" w:hAnsi="Times New Roman"/>
          <w:sz w:val="28"/>
          <w:szCs w:val="28"/>
        </w:rPr>
        <w:t xml:space="preserve"> человека. Кворум имеется.</w:t>
      </w:r>
    </w:p>
    <w:p w:rsidR="008C446A" w:rsidRDefault="008C446A" w:rsidP="008C446A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46A" w:rsidRPr="00452797" w:rsidRDefault="008C446A" w:rsidP="008C446A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3157E4" w:rsidRPr="003157E4" w:rsidRDefault="008C446A" w:rsidP="008C446A">
      <w:pPr>
        <w:spacing w:after="0"/>
        <w:ind w:firstLine="708"/>
        <w:contextualSpacing/>
        <w:jc w:val="both"/>
        <w:rPr>
          <w:rFonts w:ascii="Times New Roman" w:hAnsi="Times New Roman"/>
          <w:sz w:val="44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Марзиева Ханифа Анатолевна, Горбакова Анжела Саварбековна, </w:t>
      </w:r>
      <w:proofErr w:type="spellStart"/>
      <w:r>
        <w:rPr>
          <w:rFonts w:ascii="Times New Roman" w:hAnsi="Times New Roman"/>
          <w:sz w:val="28"/>
          <w:szCs w:val="28"/>
        </w:rPr>
        <w:t>Ганижева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 </w:t>
      </w:r>
      <w:proofErr w:type="spellStart"/>
      <w:r>
        <w:rPr>
          <w:rFonts w:ascii="Times New Roman" w:hAnsi="Times New Roman"/>
          <w:sz w:val="28"/>
          <w:szCs w:val="28"/>
        </w:rPr>
        <w:t>Халитовна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Дарсигова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/>
          <w:sz w:val="28"/>
          <w:szCs w:val="28"/>
        </w:rPr>
        <w:t>Мусаевна</w:t>
      </w:r>
      <w:proofErr w:type="spellEnd"/>
      <w:r w:rsidR="00B03A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3AA2">
        <w:rPr>
          <w:rFonts w:ascii="Times New Roman" w:hAnsi="Times New Roman"/>
          <w:sz w:val="28"/>
          <w:szCs w:val="28"/>
        </w:rPr>
        <w:t>Цечоева</w:t>
      </w:r>
      <w:proofErr w:type="spellEnd"/>
      <w:r w:rsidR="00B03AA2">
        <w:rPr>
          <w:rFonts w:ascii="Times New Roman" w:hAnsi="Times New Roman"/>
          <w:sz w:val="28"/>
          <w:szCs w:val="28"/>
        </w:rPr>
        <w:t xml:space="preserve"> Л.М.,</w:t>
      </w:r>
      <w:r w:rsidR="00B34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D0">
        <w:rPr>
          <w:rFonts w:ascii="Times New Roman" w:hAnsi="Times New Roman"/>
          <w:sz w:val="28"/>
          <w:szCs w:val="28"/>
        </w:rPr>
        <w:t>Чориева</w:t>
      </w:r>
      <w:proofErr w:type="spellEnd"/>
      <w:r w:rsidR="00B34DD0">
        <w:rPr>
          <w:rFonts w:ascii="Times New Roman" w:hAnsi="Times New Roman"/>
          <w:sz w:val="28"/>
          <w:szCs w:val="28"/>
        </w:rPr>
        <w:t xml:space="preserve"> Р.А., </w:t>
      </w:r>
      <w:proofErr w:type="spellStart"/>
      <w:r w:rsidR="00B34DD0">
        <w:rPr>
          <w:rFonts w:ascii="Times New Roman" w:hAnsi="Times New Roman"/>
          <w:sz w:val="28"/>
          <w:szCs w:val="28"/>
        </w:rPr>
        <w:t>Газгиреева</w:t>
      </w:r>
      <w:proofErr w:type="spellEnd"/>
      <w:r w:rsidR="00B34DD0">
        <w:rPr>
          <w:rFonts w:ascii="Times New Roman" w:hAnsi="Times New Roman"/>
          <w:sz w:val="28"/>
          <w:szCs w:val="28"/>
        </w:rPr>
        <w:t xml:space="preserve"> А.Р.,</w:t>
      </w:r>
      <w:r w:rsidR="00967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4CF">
        <w:rPr>
          <w:rFonts w:ascii="Times New Roman" w:hAnsi="Times New Roman"/>
          <w:sz w:val="28"/>
          <w:szCs w:val="28"/>
        </w:rPr>
        <w:t>Чориева</w:t>
      </w:r>
      <w:proofErr w:type="spellEnd"/>
      <w:r w:rsidR="009674CF">
        <w:rPr>
          <w:rFonts w:ascii="Times New Roman" w:hAnsi="Times New Roman"/>
          <w:sz w:val="28"/>
          <w:szCs w:val="28"/>
        </w:rPr>
        <w:t xml:space="preserve"> Ф.И., </w:t>
      </w:r>
      <w:proofErr w:type="spellStart"/>
      <w:r w:rsidR="009674CF">
        <w:rPr>
          <w:rFonts w:ascii="Times New Roman" w:hAnsi="Times New Roman"/>
          <w:sz w:val="28"/>
          <w:szCs w:val="28"/>
        </w:rPr>
        <w:t>Газгиреева</w:t>
      </w:r>
      <w:proofErr w:type="spellEnd"/>
      <w:r w:rsidR="009674CF">
        <w:rPr>
          <w:rFonts w:ascii="Times New Roman" w:hAnsi="Times New Roman"/>
          <w:sz w:val="28"/>
          <w:szCs w:val="28"/>
        </w:rPr>
        <w:t xml:space="preserve"> С.З.</w:t>
      </w:r>
      <w:r w:rsidR="00D46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6651">
        <w:rPr>
          <w:rFonts w:ascii="Times New Roman" w:hAnsi="Times New Roman"/>
          <w:sz w:val="28"/>
          <w:szCs w:val="28"/>
        </w:rPr>
        <w:t>Гаракоев</w:t>
      </w:r>
      <w:proofErr w:type="spellEnd"/>
      <w:r w:rsidR="00D46651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="00D46651">
        <w:rPr>
          <w:rFonts w:ascii="Times New Roman" w:hAnsi="Times New Roman"/>
          <w:sz w:val="28"/>
          <w:szCs w:val="28"/>
        </w:rPr>
        <w:t>Кастоева</w:t>
      </w:r>
      <w:proofErr w:type="spellEnd"/>
      <w:r w:rsidR="00D46651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="00D46651">
        <w:rPr>
          <w:rFonts w:ascii="Times New Roman" w:hAnsi="Times New Roman"/>
          <w:sz w:val="28"/>
          <w:szCs w:val="28"/>
        </w:rPr>
        <w:t>Евлоев</w:t>
      </w:r>
      <w:proofErr w:type="spellEnd"/>
      <w:r w:rsidR="00D46651">
        <w:rPr>
          <w:rFonts w:ascii="Times New Roman" w:hAnsi="Times New Roman"/>
          <w:sz w:val="28"/>
          <w:szCs w:val="28"/>
        </w:rPr>
        <w:t xml:space="preserve"> И.Х., </w:t>
      </w:r>
      <w:proofErr w:type="spellStart"/>
      <w:r w:rsidR="00D46651">
        <w:rPr>
          <w:rFonts w:ascii="Times New Roman" w:hAnsi="Times New Roman"/>
          <w:sz w:val="28"/>
          <w:szCs w:val="28"/>
        </w:rPr>
        <w:t>Могушков</w:t>
      </w:r>
      <w:proofErr w:type="spellEnd"/>
      <w:r w:rsidR="00D466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651">
        <w:rPr>
          <w:rFonts w:ascii="Times New Roman" w:hAnsi="Times New Roman"/>
          <w:sz w:val="28"/>
          <w:szCs w:val="28"/>
        </w:rPr>
        <w:t>И.И.,Оздоев</w:t>
      </w:r>
      <w:proofErr w:type="spellEnd"/>
      <w:r w:rsidR="00D46651">
        <w:rPr>
          <w:rFonts w:ascii="Times New Roman" w:hAnsi="Times New Roman"/>
          <w:sz w:val="28"/>
          <w:szCs w:val="28"/>
        </w:rPr>
        <w:t xml:space="preserve"> А.М., Оздоева </w:t>
      </w:r>
      <w:r w:rsidR="003157E4">
        <w:rPr>
          <w:rFonts w:ascii="Times New Roman" w:hAnsi="Times New Roman"/>
          <w:sz w:val="28"/>
          <w:szCs w:val="28"/>
        </w:rPr>
        <w:t xml:space="preserve">Ф.М., </w:t>
      </w:r>
      <w:proofErr w:type="spellStart"/>
      <w:r w:rsidR="003157E4">
        <w:rPr>
          <w:rFonts w:ascii="Times New Roman" w:hAnsi="Times New Roman"/>
          <w:sz w:val="28"/>
          <w:szCs w:val="28"/>
        </w:rPr>
        <w:t>Базиева</w:t>
      </w:r>
      <w:proofErr w:type="spellEnd"/>
      <w:r w:rsidR="003157E4">
        <w:rPr>
          <w:rFonts w:ascii="Times New Roman" w:hAnsi="Times New Roman"/>
          <w:sz w:val="28"/>
          <w:szCs w:val="28"/>
        </w:rPr>
        <w:t xml:space="preserve"> З.Б., </w:t>
      </w:r>
      <w:proofErr w:type="spellStart"/>
      <w:r w:rsidR="003157E4">
        <w:rPr>
          <w:rFonts w:ascii="Times New Roman" w:hAnsi="Times New Roman"/>
          <w:sz w:val="28"/>
          <w:szCs w:val="28"/>
        </w:rPr>
        <w:t>Дидигов</w:t>
      </w:r>
      <w:proofErr w:type="spellEnd"/>
      <w:r w:rsidR="003157E4">
        <w:rPr>
          <w:rFonts w:ascii="Times New Roman" w:hAnsi="Times New Roman"/>
          <w:sz w:val="28"/>
          <w:szCs w:val="28"/>
        </w:rPr>
        <w:t xml:space="preserve"> З.Р.,</w:t>
      </w:r>
      <w:r w:rsidR="003157E4" w:rsidRPr="003157E4">
        <w:rPr>
          <w:sz w:val="18"/>
          <w:szCs w:val="20"/>
        </w:rPr>
        <w:t xml:space="preserve"> </w:t>
      </w:r>
      <w:r w:rsidR="003157E4">
        <w:rPr>
          <w:rFonts w:ascii="Times New Roman" w:hAnsi="Times New Roman"/>
          <w:sz w:val="28"/>
          <w:szCs w:val="20"/>
        </w:rPr>
        <w:t>Алмазов Д.</w:t>
      </w:r>
      <w:r w:rsidR="003157E4" w:rsidRPr="003157E4">
        <w:rPr>
          <w:rFonts w:ascii="Times New Roman" w:hAnsi="Times New Roman"/>
          <w:sz w:val="28"/>
          <w:szCs w:val="20"/>
        </w:rPr>
        <w:t xml:space="preserve"> И</w:t>
      </w:r>
      <w:r w:rsidR="003157E4">
        <w:rPr>
          <w:rFonts w:ascii="Times New Roman" w:hAnsi="Times New Roman"/>
          <w:sz w:val="28"/>
          <w:szCs w:val="20"/>
        </w:rPr>
        <w:t>.,</w:t>
      </w:r>
      <w:r w:rsidR="003157E4" w:rsidRPr="003157E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3157E4">
        <w:rPr>
          <w:rFonts w:ascii="Times New Roman" w:hAnsi="Times New Roman"/>
          <w:sz w:val="28"/>
          <w:szCs w:val="20"/>
        </w:rPr>
        <w:t>Алмазова</w:t>
      </w:r>
      <w:proofErr w:type="spellEnd"/>
      <w:r w:rsidR="003157E4">
        <w:rPr>
          <w:rFonts w:ascii="Times New Roman" w:hAnsi="Times New Roman"/>
          <w:sz w:val="28"/>
          <w:szCs w:val="20"/>
        </w:rPr>
        <w:t xml:space="preserve"> Э., Я.,</w:t>
      </w:r>
      <w:r w:rsidR="003157E4" w:rsidRPr="003157E4">
        <w:rPr>
          <w:rFonts w:ascii="Times New Roman" w:hAnsi="Times New Roman"/>
          <w:sz w:val="28"/>
          <w:szCs w:val="20"/>
        </w:rPr>
        <w:t xml:space="preserve"> </w:t>
      </w:r>
      <w:r w:rsidR="003157E4">
        <w:rPr>
          <w:rFonts w:ascii="Times New Roman" w:hAnsi="Times New Roman"/>
          <w:sz w:val="28"/>
          <w:szCs w:val="20"/>
        </w:rPr>
        <w:t>Алиева Д.</w:t>
      </w:r>
      <w:r w:rsidR="003157E4" w:rsidRPr="003157E4">
        <w:rPr>
          <w:rFonts w:ascii="Times New Roman" w:hAnsi="Times New Roman"/>
          <w:sz w:val="28"/>
          <w:szCs w:val="20"/>
        </w:rPr>
        <w:t xml:space="preserve"> Т</w:t>
      </w:r>
      <w:r w:rsidR="003157E4">
        <w:rPr>
          <w:rFonts w:ascii="Times New Roman" w:hAnsi="Times New Roman"/>
          <w:sz w:val="28"/>
          <w:szCs w:val="20"/>
        </w:rPr>
        <w:t>.</w:t>
      </w:r>
      <w:proofErr w:type="gramEnd"/>
    </w:p>
    <w:p w:rsidR="008C446A" w:rsidRDefault="009674CF" w:rsidP="008C446A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446A" w:rsidRDefault="008C446A" w:rsidP="008C446A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C446A" w:rsidRDefault="008C446A" w:rsidP="008C446A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8C446A" w:rsidRDefault="008C446A" w:rsidP="008C446A">
      <w:pPr>
        <w:spacing w:after="0"/>
        <w:ind w:firstLine="709"/>
        <w:contextualSpacing/>
        <w:jc w:val="both"/>
      </w:pPr>
    </w:p>
    <w:p w:rsidR="008C446A" w:rsidRDefault="008C446A" w:rsidP="008C446A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председателя и секретаря общего собрания;</w:t>
      </w:r>
    </w:p>
    <w:p w:rsidR="008C446A" w:rsidRPr="00F87327" w:rsidRDefault="008C446A" w:rsidP="008C446A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>Об избрании состава 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8C446A" w:rsidRPr="00F87327" w:rsidRDefault="008C446A" w:rsidP="008C446A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</w:rPr>
        <w:t xml:space="preserve">и секретаря </w:t>
      </w:r>
      <w:r w:rsidRPr="00E63402">
        <w:rPr>
          <w:rFonts w:ascii="Times New Roman" w:hAnsi="Times New Roman"/>
          <w:sz w:val="28"/>
          <w:szCs w:val="28"/>
        </w:rPr>
        <w:t>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8C446A" w:rsidRPr="006B2616" w:rsidRDefault="008C446A" w:rsidP="008C446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Об определении основных направлений деятельности первичного отделения Движения.</w:t>
      </w:r>
    </w:p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6DAB">
        <w:rPr>
          <w:rFonts w:ascii="Times New Roman" w:hAnsi="Times New Roman"/>
          <w:sz w:val="28"/>
          <w:szCs w:val="28"/>
        </w:rPr>
        <w:t xml:space="preserve">1. По первому </w:t>
      </w:r>
      <w:r>
        <w:rPr>
          <w:rFonts w:ascii="Times New Roman" w:hAnsi="Times New Roman"/>
          <w:sz w:val="28"/>
          <w:szCs w:val="28"/>
        </w:rPr>
        <w:t xml:space="preserve">и второму </w:t>
      </w:r>
      <w:r w:rsidRPr="00936DAB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Марзиева Ханифа Анатолевна</w:t>
      </w:r>
      <w:r>
        <w:rPr>
          <w:rFonts w:ascii="Times New Roman" w:hAnsi="Times New Roman"/>
          <w:sz w:val="28"/>
          <w:szCs w:val="28"/>
        </w:rPr>
        <w:t>,</w:t>
      </w:r>
    </w:p>
    <w:p w:rsidR="008C446A" w:rsidRDefault="008C446A" w:rsidP="008C4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предложил избрать председателем общего собрания первичного отделения и наделить правом подсчета голосов </w:t>
      </w:r>
      <w:proofErr w:type="spellStart"/>
      <w:r>
        <w:rPr>
          <w:rFonts w:ascii="Times New Roman" w:hAnsi="Times New Roman"/>
          <w:sz w:val="28"/>
          <w:szCs w:val="28"/>
        </w:rPr>
        <w:t>Горбакову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Анжелу </w:t>
      </w:r>
      <w:proofErr w:type="spellStart"/>
      <w:r>
        <w:rPr>
          <w:rFonts w:ascii="Times New Roman" w:hAnsi="Times New Roman"/>
          <w:sz w:val="28"/>
          <w:szCs w:val="28"/>
        </w:rPr>
        <w:t>Саварбековну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3320" w:type="dxa"/>
        <w:tblLook w:val="04A0"/>
      </w:tblPr>
      <w:tblGrid>
        <w:gridCol w:w="9526"/>
        <w:gridCol w:w="2224"/>
        <w:gridCol w:w="550"/>
        <w:gridCol w:w="1020"/>
      </w:tblGrid>
      <w:tr w:rsidR="008C446A" w:rsidTr="008C446A">
        <w:tc>
          <w:tcPr>
            <w:tcW w:w="9526" w:type="dxa"/>
            <w:shd w:val="clear" w:color="auto" w:fill="auto"/>
          </w:tcPr>
          <w:p w:rsidR="008C446A" w:rsidRDefault="008C446A" w:rsidP="0081291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6EA">
              <w:rPr>
                <w:rFonts w:ascii="Times New Roman" w:hAnsi="Times New Roman"/>
                <w:sz w:val="28"/>
                <w:szCs w:val="28"/>
              </w:rPr>
              <w:t>Секретарем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собрания первичного избрать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Дарсигову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Мусаевну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446A" w:rsidRPr="00452797" w:rsidRDefault="008C446A" w:rsidP="0081291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446A" w:rsidRPr="00E47F64" w:rsidRDefault="008C446A" w:rsidP="008C446A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 w:rsidR="00B03AA2">
              <w:rPr>
                <w:rFonts w:ascii="Times New Roman" w:hAnsi="Times New Roman"/>
                <w:sz w:val="28"/>
                <w:szCs w:val="28"/>
              </w:rPr>
              <w:t xml:space="preserve"> -18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- 0,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</w:t>
            </w:r>
          </w:p>
        </w:tc>
        <w:tc>
          <w:tcPr>
            <w:tcW w:w="2224" w:type="dxa"/>
            <w:shd w:val="clear" w:color="auto" w:fill="auto"/>
          </w:tcPr>
          <w:p w:rsidR="008C446A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46A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46A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46A" w:rsidRPr="00B03AA2" w:rsidRDefault="008C446A" w:rsidP="00B03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proofErr w:type="spellStart"/>
      <w:r w:rsidRPr="008C446A">
        <w:rPr>
          <w:rFonts w:ascii="Times New Roman" w:hAnsi="Times New Roman"/>
          <w:sz w:val="28"/>
          <w:szCs w:val="28"/>
          <w:u w:val="single"/>
        </w:rPr>
        <w:t>Горбакову</w:t>
      </w:r>
      <w:proofErr w:type="spellEnd"/>
      <w:r w:rsidRPr="008C446A">
        <w:rPr>
          <w:rFonts w:ascii="Times New Roman" w:hAnsi="Times New Roman"/>
          <w:sz w:val="28"/>
          <w:szCs w:val="28"/>
          <w:u w:val="single"/>
        </w:rPr>
        <w:t xml:space="preserve"> Анжелу </w:t>
      </w:r>
      <w:proofErr w:type="spellStart"/>
      <w:r w:rsidRPr="008C446A">
        <w:rPr>
          <w:rFonts w:ascii="Times New Roman" w:hAnsi="Times New Roman"/>
          <w:sz w:val="28"/>
          <w:szCs w:val="28"/>
          <w:u w:val="single"/>
        </w:rPr>
        <w:t>Саварбековну</w:t>
      </w:r>
      <w:proofErr w:type="spellEnd"/>
      <w:r w:rsidR="00B03AA2">
        <w:rPr>
          <w:rFonts w:ascii="Times New Roman" w:hAnsi="Times New Roman"/>
          <w:sz w:val="28"/>
          <w:szCs w:val="28"/>
        </w:rPr>
        <w:t>.</w:t>
      </w:r>
    </w:p>
    <w:p w:rsidR="008C446A" w:rsidRPr="008C446A" w:rsidRDefault="00B03AA2" w:rsidP="008C4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C446A">
        <w:rPr>
          <w:rFonts w:ascii="Times New Roman" w:hAnsi="Times New Roman"/>
          <w:sz w:val="28"/>
          <w:szCs w:val="28"/>
        </w:rPr>
        <w:t xml:space="preserve">секретарем общего собрания первичного отделения избрать - </w:t>
      </w:r>
      <w:proofErr w:type="spellStart"/>
      <w:r w:rsidR="008C446A" w:rsidRPr="008C446A">
        <w:rPr>
          <w:rFonts w:ascii="Times New Roman" w:hAnsi="Times New Roman"/>
          <w:sz w:val="28"/>
          <w:szCs w:val="28"/>
          <w:u w:val="single"/>
        </w:rPr>
        <w:t>Дарсигову</w:t>
      </w:r>
      <w:proofErr w:type="spellEnd"/>
      <w:r w:rsidR="008C446A" w:rsidRPr="008C446A">
        <w:rPr>
          <w:rFonts w:ascii="Times New Roman" w:hAnsi="Times New Roman"/>
          <w:sz w:val="28"/>
          <w:szCs w:val="28"/>
          <w:u w:val="single"/>
        </w:rPr>
        <w:t xml:space="preserve"> Луизу </w:t>
      </w:r>
      <w:proofErr w:type="spellStart"/>
      <w:r w:rsidR="008C446A" w:rsidRPr="008C446A">
        <w:rPr>
          <w:rFonts w:ascii="Times New Roman" w:hAnsi="Times New Roman"/>
          <w:sz w:val="28"/>
          <w:szCs w:val="28"/>
          <w:u w:val="single"/>
        </w:rPr>
        <w:t>Мусаевну</w:t>
      </w:r>
      <w:proofErr w:type="spellEnd"/>
      <w:r w:rsidR="008C446A" w:rsidRPr="008C446A">
        <w:rPr>
          <w:rFonts w:ascii="Times New Roman" w:hAnsi="Times New Roman"/>
          <w:sz w:val="28"/>
          <w:szCs w:val="28"/>
          <w:u w:val="single"/>
        </w:rPr>
        <w:t>.</w:t>
      </w:r>
    </w:p>
    <w:p w:rsidR="008C446A" w:rsidRDefault="008C446A" w:rsidP="008C446A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:rsidR="008C446A" w:rsidRP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6D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третьему </w:t>
      </w:r>
      <w:r w:rsidRPr="00936DAB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Горбакову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8C446A" w:rsidRDefault="008C446A" w:rsidP="008C4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предложил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:rsidR="008C446A" w:rsidRDefault="008C446A" w:rsidP="008C446A">
      <w:pPr>
        <w:spacing w:after="0"/>
        <w:ind w:firstLine="708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Ганижеву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З.Х., Гаракоеву Т.Б., </w:t>
      </w:r>
    </w:p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8C446A" w:rsidTr="0081291E">
        <w:tc>
          <w:tcPr>
            <w:tcW w:w="9351" w:type="dxa"/>
            <w:shd w:val="clear" w:color="auto" w:fill="auto"/>
          </w:tcPr>
          <w:p w:rsidR="008C446A" w:rsidRPr="00452797" w:rsidRDefault="008C446A" w:rsidP="0081291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446A" w:rsidRPr="00E47F64" w:rsidRDefault="008C446A" w:rsidP="008C446A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 w:rsidR="00B03AA2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-0</w:t>
            </w:r>
          </w:p>
        </w:tc>
        <w:tc>
          <w:tcPr>
            <w:tcW w:w="2336" w:type="dxa"/>
            <w:shd w:val="clear" w:color="auto" w:fill="auto"/>
          </w:tcPr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8C446A" w:rsidRPr="00E47F64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:rsidR="008C446A" w:rsidRDefault="008C446A" w:rsidP="008C446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З.Х., Гаракоеву Т.Б.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4. По четвертому вопросу слушали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Ганижеву</w:t>
      </w:r>
      <w:proofErr w:type="spellEnd"/>
      <w:r>
        <w:rPr>
          <w:rFonts w:ascii="Times New Roman" w:hAnsi="Times New Roman"/>
          <w:sz w:val="28"/>
          <w:szCs w:val="28"/>
        </w:rPr>
        <w:t xml:space="preserve"> З.Х.</w:t>
      </w:r>
      <w:r w:rsidRPr="006B2616">
        <w:rPr>
          <w:rFonts w:ascii="Times New Roman" w:hAnsi="Times New Roman"/>
          <w:sz w:val="28"/>
          <w:szCs w:val="28"/>
        </w:rPr>
        <w:t xml:space="preserve">, </w:t>
      </w:r>
    </w:p>
    <w:p w:rsidR="008C446A" w:rsidRPr="006B2616" w:rsidRDefault="008C446A" w:rsidP="008C44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которы</w:t>
      </w:r>
      <w:proofErr w:type="gramStart"/>
      <w:r w:rsidRPr="006B2616">
        <w:rPr>
          <w:rFonts w:ascii="Times New Roman" w:hAnsi="Times New Roman"/>
          <w:sz w:val="28"/>
          <w:szCs w:val="28"/>
        </w:rPr>
        <w:t>й(</w:t>
      </w:r>
      <w:proofErr w:type="gramEnd"/>
      <w:r w:rsidRPr="006B2616">
        <w:rPr>
          <w:rFonts w:ascii="Times New Roman" w:hAnsi="Times New Roman"/>
          <w:sz w:val="28"/>
          <w:szCs w:val="28"/>
        </w:rPr>
        <w:t>-</w:t>
      </w:r>
      <w:proofErr w:type="spellStart"/>
      <w:r w:rsidRPr="006B2616">
        <w:rPr>
          <w:rFonts w:ascii="Times New Roman" w:hAnsi="Times New Roman"/>
          <w:sz w:val="28"/>
          <w:szCs w:val="28"/>
        </w:rPr>
        <w:t>ая</w:t>
      </w:r>
      <w:proofErr w:type="spellEnd"/>
      <w:r w:rsidRPr="006B2616">
        <w:rPr>
          <w:rFonts w:ascii="Times New Roman" w:hAnsi="Times New Roman"/>
          <w:sz w:val="28"/>
          <w:szCs w:val="28"/>
        </w:rPr>
        <w:t>) предложил определить основные направления деятельности первичного отделения: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1.</w:t>
      </w:r>
      <w:r w:rsidRPr="008C4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атриотическое 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Нравственное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Художественное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8C446A" w:rsidRPr="006B2616" w:rsidTr="0081291E">
        <w:tc>
          <w:tcPr>
            <w:tcW w:w="9351" w:type="dxa"/>
            <w:shd w:val="clear" w:color="auto" w:fill="auto"/>
          </w:tcPr>
          <w:p w:rsidR="008C446A" w:rsidRPr="006B2616" w:rsidRDefault="008C446A" w:rsidP="0081291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46A" w:rsidRPr="006B2616" w:rsidRDefault="008C446A" w:rsidP="0081291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16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8C446A" w:rsidRPr="006B2616" w:rsidRDefault="008C446A" w:rsidP="0081291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16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="00B03AA2">
              <w:rPr>
                <w:rFonts w:ascii="Times New Roman" w:hAnsi="Times New Roman"/>
                <w:sz w:val="28"/>
                <w:szCs w:val="28"/>
              </w:rPr>
              <w:t>18</w:t>
            </w:r>
            <w:r w:rsidR="000F7345">
              <w:rPr>
                <w:rFonts w:ascii="Times New Roman" w:hAnsi="Times New Roman"/>
                <w:sz w:val="28"/>
                <w:szCs w:val="28"/>
              </w:rPr>
              <w:t>0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 xml:space="preserve">- «против»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>.«воздержалось» 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C446A" w:rsidRPr="006B2616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8C446A" w:rsidRPr="006B2616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8C446A" w:rsidRPr="006B2616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8C446A" w:rsidRPr="006B2616" w:rsidRDefault="008C446A" w:rsidP="0081291E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46A" w:rsidRPr="00A45309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b/>
          <w:sz w:val="28"/>
          <w:szCs w:val="28"/>
        </w:rPr>
        <w:t>Решили:</w:t>
      </w:r>
      <w:r w:rsidRPr="006B2616">
        <w:rPr>
          <w:rFonts w:ascii="Times New Roman" w:hAnsi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45309">
        <w:rPr>
          <w:rFonts w:ascii="Times New Roman" w:hAnsi="Times New Roman"/>
          <w:sz w:val="28"/>
          <w:szCs w:val="28"/>
        </w:rPr>
        <w:t>1.</w:t>
      </w:r>
      <w:r w:rsidRPr="008C4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атриотическое 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Нравственное</w:t>
      </w:r>
    </w:p>
    <w:p w:rsidR="008C446A" w:rsidRPr="006B2616" w:rsidRDefault="008C446A" w:rsidP="008C446A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Художественное</w:t>
      </w:r>
    </w:p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C446A" w:rsidRDefault="008C446A" w:rsidP="008C446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479"/>
      </w:tblGrid>
      <w:tr w:rsidR="008C446A" w:rsidTr="0081291E">
        <w:tc>
          <w:tcPr>
            <w:tcW w:w="5949" w:type="dxa"/>
            <w:shd w:val="clear" w:color="auto" w:fill="auto"/>
          </w:tcPr>
          <w:p w:rsidR="008C446A" w:rsidRDefault="008C446A" w:rsidP="0081291E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8C446A" w:rsidRDefault="008C446A" w:rsidP="0081291E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  <w:p w:rsidR="008C446A" w:rsidRPr="00E47F64" w:rsidRDefault="008C446A" w:rsidP="0081291E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C446A" w:rsidRDefault="008C446A" w:rsidP="0081291E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46A" w:rsidRPr="00E47F64" w:rsidRDefault="008C446A" w:rsidP="0081291E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C446A">
              <w:rPr>
                <w:rFonts w:ascii="Times New Roman" w:hAnsi="Times New Roman"/>
                <w:sz w:val="28"/>
                <w:szCs w:val="28"/>
                <w:u w:val="single"/>
              </w:rPr>
              <w:t>Горбакова</w:t>
            </w:r>
            <w:proofErr w:type="spellEnd"/>
            <w:r w:rsidRPr="008C446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А.С.</w:t>
            </w:r>
          </w:p>
          <w:p w:rsidR="008C446A" w:rsidRPr="00E47F64" w:rsidRDefault="008C446A" w:rsidP="0081291E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8C446A" w:rsidRDefault="008C446A" w:rsidP="008C446A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396"/>
      </w:tblGrid>
      <w:tr w:rsidR="008C446A" w:rsidTr="0081291E">
        <w:tc>
          <w:tcPr>
            <w:tcW w:w="5949" w:type="dxa"/>
            <w:shd w:val="clear" w:color="auto" w:fill="auto"/>
          </w:tcPr>
          <w:p w:rsidR="008C446A" w:rsidRDefault="008C446A" w:rsidP="0081291E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8C446A" w:rsidRPr="00E47F64" w:rsidRDefault="008C446A" w:rsidP="0081291E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8C446A" w:rsidRDefault="008C446A" w:rsidP="0081291E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46A" w:rsidRDefault="008C446A" w:rsidP="0081291E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Дарсигова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  <w:p w:rsidR="008C446A" w:rsidRPr="00E47F64" w:rsidRDefault="008C446A" w:rsidP="0081291E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8C446A" w:rsidRPr="008C446A" w:rsidRDefault="008C446A" w:rsidP="008C446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53F" w:rsidRDefault="001A453F"/>
    <w:sectPr w:rsidR="001A453F" w:rsidSect="00C049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3D" w:rsidRDefault="0049413D" w:rsidP="00AA0756">
      <w:pPr>
        <w:spacing w:after="0" w:line="240" w:lineRule="auto"/>
      </w:pPr>
      <w:r>
        <w:separator/>
      </w:r>
    </w:p>
  </w:endnote>
  <w:endnote w:type="continuationSeparator" w:id="0">
    <w:p w:rsidR="0049413D" w:rsidRDefault="0049413D" w:rsidP="00AA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3D" w:rsidRDefault="0049413D" w:rsidP="00AA0756">
      <w:pPr>
        <w:spacing w:after="0" w:line="240" w:lineRule="auto"/>
      </w:pPr>
      <w:r>
        <w:separator/>
      </w:r>
    </w:p>
  </w:footnote>
  <w:footnote w:type="continuationSeparator" w:id="0">
    <w:p w:rsidR="0049413D" w:rsidRDefault="0049413D" w:rsidP="00AA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F5" w:rsidRDefault="00E26D31">
    <w:pPr>
      <w:pStyle w:val="a5"/>
      <w:jc w:val="center"/>
    </w:pPr>
    <w:r>
      <w:fldChar w:fldCharType="begin"/>
    </w:r>
    <w:r w:rsidR="000D0DE3">
      <w:instrText xml:space="preserve"> PAGE   \* MERGEFORMAT </w:instrText>
    </w:r>
    <w:r>
      <w:fldChar w:fldCharType="separate"/>
    </w:r>
    <w:r w:rsidR="003157E4">
      <w:rPr>
        <w:noProof/>
      </w:rPr>
      <w:t>2</w:t>
    </w:r>
    <w:r>
      <w:fldChar w:fldCharType="end"/>
    </w:r>
  </w:p>
  <w:p w:rsidR="00C049F5" w:rsidRDefault="004941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46A"/>
    <w:rsid w:val="000D0DE3"/>
    <w:rsid w:val="000F7345"/>
    <w:rsid w:val="00153485"/>
    <w:rsid w:val="001A453F"/>
    <w:rsid w:val="0022391B"/>
    <w:rsid w:val="003157E4"/>
    <w:rsid w:val="003316FE"/>
    <w:rsid w:val="00337685"/>
    <w:rsid w:val="0033790F"/>
    <w:rsid w:val="00381182"/>
    <w:rsid w:val="0039714C"/>
    <w:rsid w:val="0049413D"/>
    <w:rsid w:val="004B1A05"/>
    <w:rsid w:val="005251F6"/>
    <w:rsid w:val="00647494"/>
    <w:rsid w:val="008C446A"/>
    <w:rsid w:val="008C59F5"/>
    <w:rsid w:val="009613F3"/>
    <w:rsid w:val="009674CF"/>
    <w:rsid w:val="009E0E12"/>
    <w:rsid w:val="00A12E32"/>
    <w:rsid w:val="00A66456"/>
    <w:rsid w:val="00AA0756"/>
    <w:rsid w:val="00AD6A9E"/>
    <w:rsid w:val="00B03AA2"/>
    <w:rsid w:val="00B34DD0"/>
    <w:rsid w:val="00C97015"/>
    <w:rsid w:val="00D050CB"/>
    <w:rsid w:val="00D279FF"/>
    <w:rsid w:val="00D46651"/>
    <w:rsid w:val="00E26D31"/>
    <w:rsid w:val="00FE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44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46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C446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1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157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5</cp:revision>
  <cp:lastPrinted>2023-05-23T12:03:00Z</cp:lastPrinted>
  <dcterms:created xsi:type="dcterms:W3CDTF">2023-05-23T11:54:00Z</dcterms:created>
  <dcterms:modified xsi:type="dcterms:W3CDTF">2023-05-24T11:21:00Z</dcterms:modified>
</cp:coreProperties>
</file>